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1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成都市邛崃天府现代种业园管理委员会招聘岗位及任职要求表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12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88"/>
        <w:gridCol w:w="736"/>
        <w:gridCol w:w="778"/>
        <w:gridCol w:w="2250"/>
        <w:gridCol w:w="4356"/>
        <w:gridCol w:w="2903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招聘部门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选聘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部门职责</w:t>
            </w:r>
          </w:p>
        </w:tc>
        <w:tc>
          <w:tcPr>
            <w:tcW w:w="43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专业背景及经历</w:t>
            </w:r>
          </w:p>
        </w:tc>
        <w:tc>
          <w:tcPr>
            <w:tcW w:w="29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其他条件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党群工作部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负责党工委管委会日常运转和内部综合协调，承担组织、人事、党建、宣传、群团、工会、目标、文稿、财务等相关工作。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学历并取得相应学位，具有财务管理、会计学、汉语言文学专业。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2、研究生学历并取得相应学位，具有中国语言文学、会计专业。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1、40周岁以下（1985年1月1日及以后出生)；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2、本科学历的要求具有3年及以上工作经验，研究生学历的要求具有1年及以上工作经验；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3、中共党员。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招商营销部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负责种业、现代农业等产业招商引智、营销推介、展会活动等相关工作。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1、本科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学历并取得相应学位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  <w:t>具有金融学、市场营销、经济与金融、投资学、会展经济与管理、会展、电子商务、合成生物学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、生物技术、生物科学、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u w:val="none"/>
                <w:lang w:val="en-US" w:eastAsia="zh-CN"/>
              </w:rPr>
              <w:t>设施农业与工程、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农学、生物育种科学、生物育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种技术、应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用生物科学、智慧农业、种子科学与工程专业。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研究生学历并取得相应学位，具有金融、生物学、作物学、农业、生物工程专业。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1、40周岁以下（1985年1月1日及以后出生)；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本科学历的要求具有3年及以上工作经验，研究生学历的要求具有1年及以上工作经验。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3、能适应长期出差或驻外招商。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种业发展部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负责园区产业发展规划和政策制定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、实施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，种子生产、经营、监督管理等相关工作。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学历并取得相应学位，具有生物技术、生物科学、农学、生物育种科学、生物育种技术、应用生物科学、植物科学与技术、种子科学与工程专业。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2、研究生学历并取得相应学位，具有作物学、农业、生物学、生物工程专业。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1、40周岁以下（1985年1月1日及以后出生)；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2、本科学历的要求具有3年及以上工作经验，研究生学历的要求具有1年及以上工作经验。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规划建设部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负责园区国土空间规划、控制性详细规划、专项规划等编制、审核及实施等工作；负责园区建设项目用地保障、方案审查、规划管理、项目促建、民工工资纠纷调处等相关工作。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学历并取得相应学位，具有环境工程、环境科学与工程、环境生态工程、城乡规划、建筑学、农业工程、农业水利工程、土地整理工程、水利科学与工程、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给排水科学与工程、土木水利与交通工程、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土木工程、地理信息科学专业。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2、研究生学历并取得相应学位，具有农业工程、土木工程、建筑学、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土木水利、水利工程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专业。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1、40周岁以下（1985年1月1日及以后出生)；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2、本科学历的要求具有3年及以上工作经验，研究生学历的要求具有1年及以上工作经验。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企业服务部</w:t>
            </w:r>
          </w:p>
        </w:tc>
        <w:tc>
          <w:tcPr>
            <w:tcW w:w="7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工作人员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负责营商环境建设、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园区品牌创建、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  <w:t>企业培育服务、经济运行管理统计等相关工作。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学历并取得相应学位，具有审计学、经济统计学、农林经济管理、统计学、应用统计学、农学、种子科学与工程专业。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2、研究生学历并取得相应学位，具有应用统计、统计学、农林经济学、审计专业。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1、40周岁以下（1985年1月1日及以后出生)；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2、本科学历的要求具有3年及以上工作经验，研究生学历的要求具有1年及以上工作经验。</w:t>
            </w: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7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7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</w:pPr>
          </w:p>
        </w:tc>
        <w:tc>
          <w:tcPr>
            <w:tcW w:w="43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lang w:val="en-US" w:eastAsia="zh-CN"/>
              </w:rPr>
            </w:pP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</w:p>
        </w:tc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31" w:right="1928" w:bottom="1531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7ECC"/>
    <w:rsid w:val="0A5C798D"/>
    <w:rsid w:val="13490881"/>
    <w:rsid w:val="1D81260B"/>
    <w:rsid w:val="22E16FA3"/>
    <w:rsid w:val="23E5211F"/>
    <w:rsid w:val="254752D6"/>
    <w:rsid w:val="257048FB"/>
    <w:rsid w:val="26733F03"/>
    <w:rsid w:val="3218638A"/>
    <w:rsid w:val="394D38E8"/>
    <w:rsid w:val="3E6B1876"/>
    <w:rsid w:val="5ECE7ECC"/>
    <w:rsid w:val="6BAB5D34"/>
    <w:rsid w:val="725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2025-03-26T07:52:00Z</dcterms:created>
  <dc:creator>HUAWEI</dc:creator>
  <cp:lastModifiedBy>HUAWEI</cp:lastModifiedBy>
  <cp:lastPrinted>2025-03-27T06:27:00Z</cp:lastPrinted>
  <dcterms:modified xsi:type="dcterms:W3CDTF">2025-03-31T06:09:00Z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7AD66342B3DE4B428C2D6BFC42F90943</vt:lpwstr>
  </property>
</Properties>
</file>