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江西省药品监督管理局直属事业单位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应聘人员近亲属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江西省药品监督管理局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或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直属单位等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，在下表填写相关亲属信息;不存在以上情况的，在亲属性名一栏填写“无”。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，扫描或拍照提交） 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jc4ZTFiMTRhZDJiMmRkYjYyMWIwMzZhNzdiYWEifQ=="/>
  </w:docVars>
  <w:rsids>
    <w:rsidRoot w:val="62E0075D"/>
    <w:rsid w:val="415728B6"/>
    <w:rsid w:val="61FE4A13"/>
    <w:rsid w:val="62E0075D"/>
    <w:rsid w:val="73835D89"/>
    <w:rsid w:val="EFD7E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0</TotalTime>
  <ScaleCrop>false</ScaleCrop>
  <LinksUpToDate>false</LinksUpToDate>
  <CharactersWithSpaces>451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2024-10-28T10:18:00Z</dcterms:created>
  <dc:creator>Like A Star</dc:creator>
  <cp:lastModifiedBy>test</cp:lastModifiedBy>
  <dcterms:modified xsi:type="dcterms:W3CDTF">2025-05-21T09:31:31Z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3165794908D44223806A9947C1AFECFA_13</vt:lpwstr>
  </property>
</Properties>
</file>